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before="0" w:after="0" w:line="600" w:lineRule="exact"/>
        <w:jc w:val="center"/>
        <w:rPr>
          <w:rFonts w:hint="eastAsia" w:ascii="方正小标宋_GBK" w:hAnsi="QRPVUB+FZXBSJW--GB1-0" w:eastAsia="方正小标宋_GBK" w:cs="QRPVUB+FZXBSJW--GB1-0"/>
          <w:color w:val="000000"/>
          <w:sz w:val="44"/>
        </w:rPr>
      </w:pPr>
      <w:r>
        <w:rPr>
          <w:rFonts w:hint="eastAsia" w:ascii="方正小标宋_GBK" w:hAnsi="QRPVUB+FZXBSJW--GB1-0" w:eastAsia="方正小标宋_GBK" w:cs="QRPVUB+FZXBSJW--GB1-0"/>
          <w:color w:val="000000"/>
          <w:sz w:val="44"/>
        </w:rPr>
        <w:t>宿马现代产业园区</w:t>
      </w:r>
      <w:r>
        <w:rPr>
          <w:rFonts w:hint="eastAsia" w:ascii="方正小标宋_GBK" w:eastAsia="方正小标宋_GBK"/>
          <w:color w:val="000000"/>
          <w:sz w:val="44"/>
        </w:rPr>
        <w:t>2023</w:t>
      </w:r>
      <w:r>
        <w:rPr>
          <w:rFonts w:hint="eastAsia" w:ascii="方正小标宋_GBK" w:hAnsi="QRPVUB+FZXBSJW--GB1-0" w:eastAsia="方正小标宋_GBK" w:cs="QRPVUB+FZXBSJW--GB1-0"/>
          <w:color w:val="000000"/>
          <w:sz w:val="44"/>
        </w:rPr>
        <w:t>年建设全国文明城市工作方案</w:t>
      </w:r>
    </w:p>
    <w:p>
      <w:pPr>
        <w:widowControl w:val="0"/>
        <w:autoSpaceDE w:val="0"/>
        <w:autoSpaceDN w:val="0"/>
        <w:spacing w:before="0" w:after="0" w:line="600" w:lineRule="exact"/>
        <w:jc w:val="center"/>
        <w:rPr>
          <w:rFonts w:hint="eastAsia" w:ascii="方正仿宋_GBK" w:hAnsi="方正仿宋_GBK" w:eastAsia="方正仿宋_GBK" w:cs="方正仿宋_GBK"/>
          <w:color w:val="000000"/>
          <w:sz w:val="32"/>
          <w:szCs w:val="32"/>
          <w:lang w:val="en-US" w:eastAsia="zh-CN"/>
        </w:rPr>
      </w:pPr>
      <w:r>
        <w:rPr>
          <w:rFonts w:hint="eastAsia" w:ascii="方正仿宋_GBK" w:hAnsi="方正仿宋_GBK" w:eastAsia="方正仿宋_GBK" w:cs="方正仿宋_GBK"/>
          <w:color w:val="000000"/>
          <w:sz w:val="32"/>
          <w:szCs w:val="32"/>
          <w:lang w:val="en-US" w:eastAsia="zh-CN"/>
        </w:rPr>
        <w:t>(征求意见稿）</w:t>
      </w:r>
      <w:bookmarkStart w:id="0" w:name="_GoBack"/>
      <w:bookmarkEnd w:id="0"/>
    </w:p>
    <w:p>
      <w:pPr>
        <w:widowControl w:val="0"/>
        <w:autoSpaceDE w:val="0"/>
        <w:autoSpaceDN w:val="0"/>
        <w:spacing w:before="0" w:after="0" w:line="600" w:lineRule="exact"/>
        <w:ind w:left="641" w:firstLine="2720" w:firstLineChars="850"/>
        <w:rPr>
          <w:rFonts w:ascii="MBMHNS+TimesNewRomanPSMT"/>
          <w:color w:val="000000"/>
          <w:sz w:val="32"/>
        </w:rPr>
      </w:pPr>
    </w:p>
    <w:p>
      <w:pPr>
        <w:widowControl w:val="0"/>
        <w:autoSpaceDE w:val="0"/>
        <w:autoSpaceDN w:val="0"/>
        <w:spacing w:before="0" w:after="0" w:line="600" w:lineRule="exact"/>
        <w:ind w:firstLine="640" w:firstLineChars="200"/>
        <w:jc w:val="left"/>
        <w:rPr>
          <w:rFonts w:ascii="方正仿宋_GBK" w:hAnsi="WAOQSG+FZFSK--GBK1-0" w:eastAsia="方正仿宋_GBK" w:cs="WAOQSG+FZFSK--GBK1-0"/>
          <w:color w:val="000000"/>
          <w:sz w:val="32"/>
          <w:szCs w:val="32"/>
        </w:rPr>
      </w:pPr>
      <w:r>
        <w:rPr>
          <w:rFonts w:hint="eastAsia" w:ascii="方正仿宋_GBK" w:hAnsi="WAOQSG+FZFSK--GBK1-0" w:eastAsia="方正仿宋_GBK" w:cs="WAOQSG+FZFSK--GBK1-0"/>
          <w:color w:val="000000"/>
          <w:sz w:val="32"/>
          <w:szCs w:val="32"/>
        </w:rPr>
        <w:t>2023年是全面贯彻落实党的二十大精神的开局之年，是第七届全国文明城市评选之年，为持续深化全国文明城市建设，巩固创建成果。根据《全国文明城市（地级以上）测评体系（2021年版）》《全国未成年人思想道德建设工作测评体系（2021年版）》《全国文明村镇测评体系（2022年版）》操作手册要求及《宿州市</w:t>
      </w:r>
      <w:r>
        <w:rPr>
          <w:rFonts w:ascii="方正仿宋_GBK" w:hAnsi="WAOQSG+FZFSK--GBK1-0" w:eastAsia="方正仿宋_GBK" w:cs="WAOQSG+FZFSK--GBK1-0"/>
          <w:color w:val="000000"/>
          <w:sz w:val="32"/>
          <w:szCs w:val="32"/>
        </w:rPr>
        <w:t>2023年建设全国文明城市工作方案</w:t>
      </w:r>
      <w:r>
        <w:rPr>
          <w:rFonts w:hint="eastAsia" w:ascii="方正仿宋_GBK" w:hAnsi="WAOQSG+FZFSK--GBK1-0" w:eastAsia="方正仿宋_GBK" w:cs="WAOQSG+FZFSK--GBK1-0"/>
          <w:color w:val="000000"/>
          <w:sz w:val="32"/>
          <w:szCs w:val="32"/>
        </w:rPr>
        <w:t>》，结合园区实际，制定本方案。</w:t>
      </w:r>
    </w:p>
    <w:p>
      <w:pPr>
        <w:widowControl w:val="0"/>
        <w:autoSpaceDE w:val="0"/>
        <w:autoSpaceDN w:val="0"/>
        <w:spacing w:before="0" w:after="0" w:line="600" w:lineRule="exact"/>
        <w:ind w:firstLine="640" w:firstLineChars="200"/>
        <w:jc w:val="left"/>
        <w:rPr>
          <w:rFonts w:ascii="方正黑体_GBK" w:hAnsi="WAOQSG+FZFSK--GBK1-0" w:eastAsia="方正黑体_GBK" w:cs="WAOQSG+FZFSK--GBK1-0"/>
          <w:color w:val="000000"/>
          <w:sz w:val="32"/>
          <w:szCs w:val="32"/>
        </w:rPr>
      </w:pPr>
      <w:r>
        <w:rPr>
          <w:rFonts w:hint="eastAsia" w:ascii="方正黑体_GBK" w:hAnsi="WAOQSG+FZFSK--GBK1-0" w:eastAsia="方正黑体_GBK" w:cs="WAOQSG+FZFSK--GBK1-0"/>
          <w:color w:val="000000"/>
          <w:sz w:val="32"/>
          <w:szCs w:val="32"/>
        </w:rPr>
        <w:t>一、工作目标</w:t>
      </w:r>
    </w:p>
    <w:p>
      <w:pPr>
        <w:widowControl w:val="0"/>
        <w:autoSpaceDE w:val="0"/>
        <w:autoSpaceDN w:val="0"/>
        <w:spacing w:before="0" w:after="0" w:line="600" w:lineRule="exact"/>
        <w:jc w:val="left"/>
        <w:rPr>
          <w:rFonts w:ascii="方正仿宋_GBK" w:hAnsi="WAOQSG+FZFSK--GBK1-0" w:eastAsia="方正仿宋_GBK" w:cs="WAOQSG+FZFSK--GBK1-0"/>
          <w:color w:val="000000"/>
          <w:sz w:val="32"/>
          <w:szCs w:val="32"/>
        </w:rPr>
      </w:pPr>
      <w:r>
        <w:rPr>
          <w:rFonts w:hint="eastAsia" w:ascii="方正仿宋_GBK" w:hAnsi="WAOQSG+FZFSK--GBK1-0" w:eastAsia="方正仿宋_GBK" w:cs="WAOQSG+FZFSK--GBK1-0"/>
          <w:color w:val="000000"/>
          <w:sz w:val="32"/>
          <w:szCs w:val="32"/>
        </w:rPr>
        <w:t xml:space="preserve">    坚持以习近平新时代中国特色社会主义思想为指导，坚持创建为民惠民靠民利民，围绕学习宣传贯彻党的二十大精</w:t>
      </w:r>
    </w:p>
    <w:p>
      <w:pPr>
        <w:widowControl w:val="0"/>
        <w:autoSpaceDE w:val="0"/>
        <w:autoSpaceDN w:val="0"/>
        <w:spacing w:before="0" w:after="0" w:line="600" w:lineRule="exact"/>
        <w:jc w:val="left"/>
        <w:rPr>
          <w:rFonts w:ascii="方正仿宋_GBK" w:hAnsi="WAOQSG+FZFSK--GBK1-0" w:eastAsia="方正仿宋_GBK" w:cs="WAOQSG+FZFSK--GBK1-0"/>
          <w:color w:val="000000"/>
          <w:sz w:val="32"/>
          <w:szCs w:val="32"/>
        </w:rPr>
      </w:pPr>
      <w:r>
        <w:rPr>
          <w:rFonts w:hint="eastAsia" w:ascii="方正仿宋_GBK" w:hAnsi="WAOQSG+FZFSK--GBK1-0" w:eastAsia="方正仿宋_GBK" w:cs="WAOQSG+FZFSK--GBK1-0"/>
          <w:color w:val="000000"/>
          <w:sz w:val="32"/>
          <w:szCs w:val="32"/>
        </w:rPr>
        <w:t>神这条主线，细化完善“1+2+N”（“1”即严格对标测评体系这一根本，“2”即持续抓好网上资料申报和群众满意率工作，“N”即以 N项系列专项行动为抓手）创建总思路，自信自强，守正创新，敢于斗争，常态长效，统筹推动文明培育、文明实践、文明创建，推进城乡精神文明建设融合发展，不断提升城市品质和精细化管理水平，不断提高社会文明程度，建设信仰坚定、崇德向善、文化厚重、和谐宜居、人民满意的文明城市，为宿州市实现全国文明城市两连冠，为创建美好宿马提供强大精神力量和良好社会环境。</w:t>
      </w:r>
    </w:p>
    <w:p>
      <w:pPr>
        <w:widowControl w:val="0"/>
        <w:autoSpaceDE w:val="0"/>
        <w:autoSpaceDN w:val="0"/>
        <w:spacing w:before="0" w:after="0" w:line="600" w:lineRule="exact"/>
        <w:ind w:firstLine="640" w:firstLineChars="200"/>
        <w:jc w:val="left"/>
        <w:rPr>
          <w:rFonts w:ascii="方正黑体_GBK" w:hAnsi="WAOQSG+FZFSK--GBK1-0" w:eastAsia="方正黑体_GBK" w:cs="WAOQSG+FZFSK--GBK1-0"/>
          <w:color w:val="000000"/>
          <w:sz w:val="32"/>
          <w:szCs w:val="32"/>
        </w:rPr>
      </w:pPr>
      <w:r>
        <w:rPr>
          <w:rFonts w:hint="eastAsia" w:ascii="方正黑体_GBK" w:hAnsi="WAOQSG+FZFSK--GBK1-0" w:eastAsia="方正黑体_GBK" w:cs="WAOQSG+FZFSK--GBK1-0"/>
          <w:color w:val="000000"/>
          <w:sz w:val="32"/>
          <w:szCs w:val="32"/>
        </w:rPr>
        <w:t>二、工作任务</w:t>
      </w:r>
    </w:p>
    <w:p>
      <w:pPr>
        <w:widowControl w:val="0"/>
        <w:autoSpaceDE w:val="0"/>
        <w:autoSpaceDN w:val="0"/>
        <w:spacing w:before="0" w:after="0" w:line="600" w:lineRule="exact"/>
        <w:ind w:firstLine="640" w:firstLineChars="200"/>
        <w:jc w:val="left"/>
        <w:rPr>
          <w:rFonts w:ascii="方正楷体_GBK" w:hAnsi="WAOQSG+FZFSK--GBK1-0" w:eastAsia="方正楷体_GBK" w:cs="WAOQSG+FZFSK--GBK1-0"/>
          <w:color w:val="000000"/>
          <w:sz w:val="32"/>
          <w:szCs w:val="32"/>
        </w:rPr>
      </w:pPr>
      <w:r>
        <w:rPr>
          <w:rFonts w:hint="eastAsia" w:ascii="方正楷体_GBK" w:hAnsi="KHATIW+FZHTK--GBK1-0" w:eastAsia="方正楷体_GBK" w:cs="KHATIW+FZHTK--GBK1-0"/>
          <w:color w:val="000000"/>
          <w:sz w:val="32"/>
          <w:szCs w:val="32"/>
        </w:rPr>
        <w:t>（一）持续抓好网上资料申报和群众满意率两项工作</w:t>
      </w:r>
    </w:p>
    <w:p>
      <w:pPr>
        <w:widowControl w:val="0"/>
        <w:autoSpaceDE w:val="0"/>
        <w:autoSpaceDN w:val="0"/>
        <w:spacing w:before="0" w:after="0" w:line="600" w:lineRule="exact"/>
        <w:ind w:firstLine="643" w:firstLineChars="200"/>
        <w:jc w:val="lef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1.网上资料申报方面。一是注重督促指导。</w:t>
      </w:r>
      <w:r>
        <w:rPr>
          <w:rFonts w:hint="eastAsia" w:ascii="方正仿宋_GBK" w:hAnsi="KHATIW+FZHTK--GBK1-0" w:eastAsia="方正仿宋_GBK" w:cs="KHATIW+FZHTK--GBK1-0"/>
          <w:color w:val="000000"/>
          <w:sz w:val="32"/>
          <w:szCs w:val="32"/>
        </w:rPr>
        <w:t>完善“两个清单一个机制”（网上资料申报工作责任清单、单位网上资料申报任务清单、资料动态收集机制），分批分期开展网申业务培训，督促指导各责任单位注重日常平常，按照时间节点按时开展活动、对标收集图片、及时报送材料。</w:t>
      </w:r>
      <w:r>
        <w:rPr>
          <w:rFonts w:hint="eastAsia" w:ascii="方正仿宋_GBK" w:hAnsi="KHATIW+FZHTK--GBK1-0" w:eastAsia="方正仿宋_GBK" w:cs="KHATIW+FZHTK--GBK1-0"/>
          <w:b/>
          <w:color w:val="000000"/>
          <w:sz w:val="32"/>
          <w:szCs w:val="32"/>
        </w:rPr>
        <w:t>二是突出审核过筛。</w:t>
      </w:r>
      <w:r>
        <w:rPr>
          <w:rFonts w:hint="eastAsia" w:ascii="方正仿宋_GBK" w:hAnsi="KHATIW+FZHTK--GBK1-0" w:eastAsia="方正仿宋_GBK" w:cs="KHATIW+FZHTK--GBK1-0"/>
          <w:color w:val="000000"/>
          <w:sz w:val="32"/>
          <w:szCs w:val="32"/>
        </w:rPr>
        <w:t>按照“谁主管、谁负责，谁丢分、谁负责”原则，做好近三年网上申报资料收集整理工作，并积极配合市创建办集中会审、逐个“过筛”上报材料，确保内容充实、逻辑清晰、真实可靠，坚决杜绝材料作假。网申材料上报时，主要负责人和分管负责人要审核签字。</w:t>
      </w:r>
      <w:r>
        <w:rPr>
          <w:rFonts w:hint="eastAsia" w:ascii="方正仿宋_GBK" w:hAnsi="KHATIW+FZHTK--GBK1-0" w:eastAsia="方正仿宋_GBK" w:cs="KHATIW+FZHTK--GBK1-0"/>
          <w:b/>
          <w:color w:val="000000"/>
          <w:sz w:val="32"/>
          <w:szCs w:val="32"/>
        </w:rPr>
        <w:t>三是压实责任链条。</w:t>
      </w:r>
      <w:r>
        <w:rPr>
          <w:rFonts w:hint="eastAsia" w:ascii="方正仿宋_GBK" w:hAnsi="KHATIW+FZHTK--GBK1-0" w:eastAsia="方正仿宋_GBK" w:cs="KHATIW+FZHTK--GBK1-0"/>
          <w:color w:val="000000"/>
          <w:sz w:val="32"/>
          <w:szCs w:val="32"/>
        </w:rPr>
        <w:t>完善事前提醒督促、事中督办通报制度，对重视程度不够、材料报送质量不高的单位，园区文明办进行调度。</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高标准推进，确保取得优异成绩。</w:t>
      </w:r>
    </w:p>
    <w:p>
      <w:pPr>
        <w:spacing w:before="0" w:after="0" w:line="600" w:lineRule="exact"/>
        <w:ind w:firstLine="640" w:firstLineChars="200"/>
        <w:rPr>
          <w:rFonts w:ascii="方正仿宋_GBK" w:hAnsi="KHATIW+FZHTK--GBK1-0" w:eastAsia="方正仿宋_GBK" w:cs="KHATIW+FZHTK--GBK1-0"/>
          <w:i/>
          <w:color w:val="000000"/>
          <w:sz w:val="32"/>
          <w:szCs w:val="32"/>
        </w:rPr>
      </w:pPr>
      <w:r>
        <w:rPr>
          <w:rFonts w:hint="eastAsia" w:ascii="方正楷体_GBK" w:hAnsi="KHATIW+FZHTK--GBK1-0" w:eastAsia="方正楷体_GBK" w:cs="KHATIW+FZHTK--GBK1-0"/>
          <w:color w:val="000000"/>
          <w:sz w:val="32"/>
          <w:szCs w:val="32"/>
        </w:rPr>
        <w:t>责任单位：</w:t>
      </w:r>
      <w:r>
        <w:rPr>
          <w:rFonts w:hint="eastAsia" w:ascii="方正仿宋_GBK" w:hAnsi="KHATIW+FZHTK--GBK1-0" w:eastAsia="方正仿宋_GBK" w:cs="KHATIW+FZHTK--GBK1-0"/>
          <w:color w:val="000000"/>
          <w:sz w:val="32"/>
          <w:szCs w:val="32"/>
        </w:rPr>
        <w:t>园区文明委各相关责任单位</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2.群众满意率方面。一是突出创建惠民。</w:t>
      </w:r>
      <w:r>
        <w:rPr>
          <w:rFonts w:hint="eastAsia" w:ascii="方正仿宋_GBK" w:hAnsi="KHATIW+FZHTK--GBK1-0" w:eastAsia="方正仿宋_GBK" w:cs="KHATIW+FZHTK--GBK1-0"/>
          <w:color w:val="000000"/>
          <w:sz w:val="32"/>
          <w:szCs w:val="32"/>
        </w:rPr>
        <w:t>坚持创建为民</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惠民靠民利民不动摇，结合“暖民心行动”，大力实施文明</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城市创建系列专项行动，不断解决群众关心的“急难愁盼”问题。</w:t>
      </w:r>
      <w:r>
        <w:rPr>
          <w:rFonts w:hint="eastAsia" w:ascii="方正仿宋_GBK" w:hAnsi="KHATIW+FZHTK--GBK1-0" w:eastAsia="方正仿宋_GBK" w:cs="KHATIW+FZHTK--GBK1-0"/>
          <w:b/>
          <w:color w:val="000000"/>
          <w:sz w:val="32"/>
          <w:szCs w:val="32"/>
        </w:rPr>
        <w:t>二是开展主题活动。</w:t>
      </w:r>
      <w:r>
        <w:rPr>
          <w:rFonts w:hint="eastAsia" w:ascii="方正仿宋_GBK" w:hAnsi="KHATIW+FZHTK--GBK1-0" w:eastAsia="方正仿宋_GBK" w:cs="KHATIW+FZHTK--GBK1-0"/>
          <w:color w:val="000000"/>
          <w:sz w:val="32"/>
          <w:szCs w:val="32"/>
        </w:rPr>
        <w:t>围绕文明城市问卷调查相关内容，</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推动各责任单位履职尽责，重点围绕社会主义核心价值观宣</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传普及、公筷公勺推广使用、制止餐饮浪费、新时代文明实</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践、志愿服务、法治宣传教育、诚信建设、社区治理、文明</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健康绿色环保生活方式倡导、群众参与率和满意度提升等任</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务，有针对性、有计划地组织开展内容丰富、贴近群众的主</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题实践活动。常态化开展入户问卷调查和线上满意度调查工</w:t>
      </w:r>
    </w:p>
    <w:p>
      <w:pPr>
        <w:spacing w:before="0" w:after="0" w:line="600" w:lineRule="exact"/>
        <w:rPr>
          <w:rFonts w:ascii="方正仿宋_GBK" w:hAnsi="KHATIW+FZHTK--GBK1-0" w:eastAsia="方正仿宋_GBK" w:cs="KHATIW+FZHTK--GBK1-0"/>
          <w:b/>
          <w:color w:val="000000"/>
          <w:sz w:val="32"/>
          <w:szCs w:val="32"/>
        </w:rPr>
      </w:pPr>
      <w:r>
        <w:rPr>
          <w:rFonts w:hint="eastAsia" w:ascii="方正仿宋_GBK" w:hAnsi="KHATIW+FZHTK--GBK1-0" w:eastAsia="方正仿宋_GBK" w:cs="KHATIW+FZHTK--GBK1-0"/>
          <w:color w:val="000000"/>
          <w:sz w:val="32"/>
          <w:szCs w:val="32"/>
        </w:rPr>
        <w:t>作，提高群众对创建工作的知晓率和认可度。</w:t>
      </w:r>
      <w:r>
        <w:rPr>
          <w:rFonts w:hint="eastAsia" w:ascii="方正仿宋_GBK" w:hAnsi="KHATIW+FZHTK--GBK1-0" w:eastAsia="方正仿宋_GBK" w:cs="KHATIW+FZHTK--GBK1-0"/>
          <w:b/>
          <w:color w:val="000000"/>
          <w:sz w:val="32"/>
          <w:szCs w:val="32"/>
        </w:rPr>
        <w:t>三是深化宣传</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引导。</w:t>
      </w:r>
      <w:r>
        <w:rPr>
          <w:rFonts w:hint="eastAsia" w:ascii="方正仿宋_GBK" w:hAnsi="KHATIW+FZHTK--GBK1-0" w:eastAsia="方正仿宋_GBK" w:cs="KHATIW+FZHTK--GBK1-0"/>
          <w:color w:val="000000"/>
          <w:sz w:val="32"/>
          <w:szCs w:val="32"/>
        </w:rPr>
        <w:t>利用新闻媒体、新媒体、自媒体、公益广告等传播媒</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介，多角度、全方位宣传创建活动、创建举措、创建成效；</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依托新时代文明实践中心（所、站）、融媒体中心等阵地，</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广泛宣传普及创建工作知识，发挥党员干部、各类精神文明</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建设先进典型的示范带动作用，引导更多干部群众参与支持</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创建；用好单位网格包保社区制度，常态开展入户随访、宣</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传引导等工作，广泛听取意见建议，及时整改提升。</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高标准推进，确保取得优异成绩。</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责任单位：</w:t>
      </w:r>
      <w:r>
        <w:rPr>
          <w:rFonts w:hint="eastAsia" w:ascii="方正仿宋_GBK" w:hAnsi="KHATIW+FZHTK--GBK1-0" w:eastAsia="方正仿宋_GBK" w:cs="KHATIW+FZHTK--GBK1-0"/>
          <w:color w:val="000000"/>
          <w:sz w:val="32"/>
          <w:szCs w:val="32"/>
        </w:rPr>
        <w:t>园区文明委各责任单位</w:t>
      </w:r>
    </w:p>
    <w:p>
      <w:pPr>
        <w:widowControl w:val="0"/>
        <w:autoSpaceDE w:val="0"/>
        <w:autoSpaceDN w:val="0"/>
        <w:spacing w:before="0" w:after="0" w:line="600" w:lineRule="exact"/>
        <w:ind w:firstLine="640" w:firstLineChars="200"/>
        <w:jc w:val="left"/>
        <w:rPr>
          <w:rFonts w:ascii="方正黑体_GBK" w:hAnsi="WAOQSG+FZFSK--GBK1-0" w:eastAsia="方正黑体_GBK" w:cs="WAOQSG+FZFSK--GBK1-0"/>
          <w:color w:val="000000"/>
          <w:sz w:val="32"/>
          <w:szCs w:val="32"/>
        </w:rPr>
      </w:pPr>
      <w:r>
        <w:rPr>
          <w:rFonts w:hint="eastAsia" w:ascii="方正黑体_GBK" w:hAnsi="WAOQSG+FZFSK--GBK1-0" w:eastAsia="方正黑体_GBK" w:cs="WAOQSG+FZFSK--GBK1-0"/>
          <w:color w:val="000000"/>
          <w:sz w:val="32"/>
          <w:szCs w:val="32"/>
        </w:rPr>
        <w:t>三、质量推进N项系列专项行动</w:t>
      </w:r>
    </w:p>
    <w:p>
      <w:pPr>
        <w:spacing w:before="0" w:after="0" w:line="600" w:lineRule="exact"/>
        <w:ind w:firstLine="640" w:firstLineChars="200"/>
        <w:rPr>
          <w:rFonts w:ascii="方正仿宋_GBK" w:hAnsi="KHATIW+FZHTK--GBK1-0" w:eastAsia="方正仿宋_GBK" w:cs="KHATIW+FZHTK--GBK1-0"/>
          <w:color w:val="FF0000"/>
          <w:sz w:val="32"/>
          <w:szCs w:val="32"/>
        </w:rPr>
      </w:pPr>
      <w:r>
        <w:rPr>
          <w:rFonts w:hint="eastAsia" w:ascii="方正仿宋_GBK" w:hAnsi="KHATIW+FZHTK--GBK1-0" w:eastAsia="方正仿宋_GBK" w:cs="KHATIW+FZHTK--GBK1-0"/>
          <w:color w:val="000000"/>
          <w:sz w:val="32"/>
          <w:szCs w:val="32"/>
        </w:rPr>
        <w:t>2018年以来，宿马园区以市创建指挥部N项系列专项行动为主抓手和突破口，聚焦园区群众需求和短板弱项，全面对标补差补缺、完善提升，取得了明显成效,推动了园区面上创建整体对标达标。2022年园区建设文明城市工作，以29项专项行动为抓手，在公共环境、线缆整治、建筑工地围挡、消防设施完善等方面取得显著提升，基本完成或正处于常态常规开展、巩固提升阶段(详见附件 1)。2023年园区结合创建工作新形势新任务,从群众“可观可感”的关键小事入手，集中人财物力、优势资源，主攻十大攻坚行动，努力打造城市的优美环境、优良秩序、优质服务，全面纵深推进全国文明城市建设工作。</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1.市容市貌整治攻坚行动。一是</w:t>
      </w:r>
      <w:r>
        <w:rPr>
          <w:rFonts w:hint="eastAsia" w:ascii="方正仿宋_GBK" w:hAnsi="KHATIW+FZHTK--GBK1-0" w:eastAsia="方正仿宋_GBK" w:cs="KHATIW+FZHTK--GBK1-0"/>
          <w:color w:val="000000"/>
          <w:sz w:val="32"/>
          <w:szCs w:val="32"/>
        </w:rPr>
        <w:t>做精基础工作。坚持常态化保洁与专项整治相结合，完善环卫长效管理检查监督、日常考评、奖优罚劣机制，加强沿街市容秩序、绿化美化、公共设施等养护管理,精细化保持市容环境干净整洁；发挥园区数字化城管系统平台作用，提高问题发现的能力和处置效率，实现问题及时发现、精准交办和快速处置；持续开展烟头专项治理，高铁站站前广场、人行道、绿化带净化整治、垃圾转运设施提升等行动，推进生活垃圾分类工作，实现烟头不落地，清除裸露铆钉、废弃箱体、石墩等；提高公厕、公厕指示牌、垃圾中转站、垃圾桶（箱）等环卫设施管理标准和水平，确保环卫设施设备整洁完好、正常使用；整治主次干道两侧、小区内建筑墙体污损、墙面剥落，保障居民出行安全；全面排查,列出清单，举一反三整改主次干道、市场、医院、交通场站、商业大街、商场超市等重要点位及周边绿化带 (绿地)、花草树木的缺损问题，提升城市含绿量；深入推进城市公共空间治理，集中整治占路经营、乱停乱放、私搭乱建等问题，营造干净整洁有序的城市人居环境。</w:t>
      </w:r>
      <w:r>
        <w:rPr>
          <w:rFonts w:hint="eastAsia" w:ascii="方正仿宋_GBK" w:hAnsi="KHATIW+FZHTK--GBK1-0" w:eastAsia="方正仿宋_GBK" w:cs="KHATIW+FZHTK--GBK1-0"/>
          <w:b/>
          <w:color w:val="000000"/>
          <w:sz w:val="32"/>
          <w:szCs w:val="32"/>
        </w:rPr>
        <w:t>二是</w:t>
      </w:r>
      <w:r>
        <w:rPr>
          <w:rFonts w:hint="eastAsia" w:ascii="方正仿宋_GBK" w:hAnsi="KHATIW+FZHTK--GBK1-0" w:eastAsia="方正仿宋_GBK" w:cs="KHATIW+FZHTK--GBK1-0"/>
          <w:color w:val="000000"/>
          <w:sz w:val="32"/>
          <w:szCs w:val="32"/>
        </w:rPr>
        <w:t>做实“门前三包”。通过广泛宣传引导、网格员日巡查、定期联合整治等措施，督促沿街商户履行“包卫生、包秩序、包绿化”责任，发动群众共同参与实践,有效解决城市环境卫生问题。</w:t>
      </w:r>
      <w:r>
        <w:rPr>
          <w:rFonts w:hint="eastAsia" w:ascii="方正仿宋_GBK" w:hAnsi="KHATIW+FZHTK--GBK1-0" w:eastAsia="方正仿宋_GBK" w:cs="KHATIW+FZHTK--GBK1-0"/>
          <w:b/>
          <w:color w:val="000000"/>
          <w:sz w:val="32"/>
          <w:szCs w:val="32"/>
        </w:rPr>
        <w:t>三是</w:t>
      </w:r>
      <w:r>
        <w:rPr>
          <w:rFonts w:hint="eastAsia" w:ascii="方正仿宋_GBK" w:hAnsi="KHATIW+FZHTK--GBK1-0" w:eastAsia="方正仿宋_GBK" w:cs="KHATIW+FZHTK--GBK1-0"/>
          <w:color w:val="000000"/>
          <w:sz w:val="32"/>
          <w:szCs w:val="32"/>
        </w:rPr>
        <w:t>做好线缆整治。全面排查园区核心区主次干道、背街小巷、老旧小区、市场、商业大街,市级以上文明村镇等重点区域的电力、通信、有线电视、治安监控空中缆线，建立工作台账，实行销号管理，高标准整治缆线松垮凌乱、乱拉乱设问题，架空管线具备埋地条件的埋地敷设，不具备条件的由相应专业经营单位进行梳理规整、集中绑扎,实现全域缆线整齐有序，规范安全。</w:t>
      </w:r>
      <w:r>
        <w:rPr>
          <w:rFonts w:hint="eastAsia" w:ascii="方正仿宋_GBK" w:hAnsi="KHATIW+FZHTK--GBK1-0" w:eastAsia="方正仿宋_GBK" w:cs="KHATIW+FZHTK--GBK1-0"/>
          <w:b/>
          <w:color w:val="000000"/>
          <w:sz w:val="32"/>
          <w:szCs w:val="32"/>
        </w:rPr>
        <w:t>四是</w:t>
      </w:r>
      <w:r>
        <w:rPr>
          <w:rFonts w:hint="eastAsia" w:ascii="方正仿宋_GBK" w:hAnsi="KHATIW+FZHTK--GBK1-0" w:eastAsia="方正仿宋_GBK" w:cs="KHATIW+FZHTK--GBK1-0"/>
          <w:color w:val="000000"/>
          <w:sz w:val="32"/>
          <w:szCs w:val="32"/>
        </w:rPr>
        <w:t>做优“席地而坐”。制定年度工作方案,以高铁站广场、公园广场、新时代文明实践中心、汴河丽景、三级综合医院、景点景区等为重点，分批次创建一批“席地而坐”城市客厅示范区域,实现示范区域卫生无死角、城市家具无污渍、水体清澈无垃圾、道路保洁见本色、绿化绿地见景观，着力提升城市品质品味。</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2023年7月底前全面对标完成年度任务；健</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全完善长效机制，全面巩固提升。</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责任单位：</w:t>
      </w:r>
      <w:r>
        <w:rPr>
          <w:rFonts w:hint="eastAsia" w:ascii="方正仿宋_GBK" w:hAnsi="KHATIW+FZHTK--GBK1-0" w:eastAsia="方正仿宋_GBK" w:cs="KHATIW+FZHTK--GBK1-0"/>
          <w:color w:val="000000"/>
          <w:sz w:val="32"/>
          <w:szCs w:val="32"/>
        </w:rPr>
        <w:t>园区城管分局牵头,市场监管分局按责牵头对标落实。</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2.基础设施提升攻坚行动。一是</w:t>
      </w:r>
      <w:r>
        <w:rPr>
          <w:rFonts w:hint="eastAsia" w:ascii="方正仿宋_GBK" w:hAnsi="KHATIW+FZHTK--GBK1-0" w:eastAsia="方正仿宋_GBK" w:cs="KHATIW+FZHTK--GBK1-0"/>
          <w:color w:val="000000"/>
          <w:sz w:val="32"/>
          <w:szCs w:val="32"/>
        </w:rPr>
        <w:t>完善提升交通安全设施。进一步优化交通安全设施，加强标志标线、隔离护栏等交通设施日常管护和升级改造，保障道路交通安全畅通。</w:t>
      </w:r>
      <w:r>
        <w:rPr>
          <w:rFonts w:hint="eastAsia" w:ascii="方正仿宋_GBK" w:hAnsi="KHATIW+FZHTK--GBK1-0" w:eastAsia="方正仿宋_GBK" w:cs="KHATIW+FZHTK--GBK1-0"/>
          <w:b/>
          <w:color w:val="000000"/>
          <w:sz w:val="32"/>
          <w:szCs w:val="32"/>
        </w:rPr>
        <w:t>二是</w:t>
      </w:r>
      <w:r>
        <w:rPr>
          <w:rFonts w:hint="eastAsia" w:ascii="方正仿宋_GBK" w:hAnsi="KHATIW+FZHTK--GBK1-0" w:eastAsia="方正仿宋_GBK" w:cs="KHATIW+FZHTK--GBK1-0"/>
          <w:color w:val="000000"/>
          <w:sz w:val="32"/>
          <w:szCs w:val="32"/>
        </w:rPr>
        <w:t>完善提升道路设施。全覆盖排查整改园区核心区主次干道基础设施、道路名牌、道路照明等存在的问题，确保窨井盖完好率98%以上,主次干道的亮灯率99%以上。举一反三排查整改主次干道、市场、高铁站、客运枢纽站、商业大街、商场超市等点位及周边的路面坑洼、地砖破损、路沿石损坏等问题，列出清单、销号整改，确保高标准整改到位。</w:t>
      </w:r>
      <w:r>
        <w:rPr>
          <w:rFonts w:hint="eastAsia" w:ascii="方正仿宋_GBK" w:hAnsi="KHATIW+FZHTK--GBK1-0" w:eastAsia="方正仿宋_GBK" w:cs="KHATIW+FZHTK--GBK1-0"/>
          <w:b/>
          <w:color w:val="000000"/>
          <w:sz w:val="32"/>
          <w:szCs w:val="32"/>
        </w:rPr>
        <w:t>三是</w:t>
      </w:r>
      <w:r>
        <w:rPr>
          <w:rFonts w:hint="eastAsia" w:ascii="方正仿宋_GBK" w:hAnsi="KHATIW+FZHTK--GBK1-0" w:eastAsia="方正仿宋_GBK" w:cs="KHATIW+FZHTK--GBK1-0"/>
          <w:color w:val="000000"/>
          <w:sz w:val="32"/>
          <w:szCs w:val="32"/>
        </w:rPr>
        <w:t>完善无障碍设施。健全完善网格化管护机制，对标更换、维修、增设道路盲道、过街提示、无障碍停车位等设施，全面整改无障碍设施缺失、损坏、设置不规范，被占用、封锁等问题；加强督查督导,确保政务大厅、商场超市、宾馆饭店、公共文化设施、医院、高铁站、客运枢纽站、高铁站停车场等场所停车场对标设置无障碍停车位，无障碍标识规范明显。</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2023年7月底前全面对标完成年度任务；健全完善长效机制，全面巩固提升。</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责任单位：</w:t>
      </w:r>
      <w:r>
        <w:rPr>
          <w:rFonts w:hint="eastAsia" w:ascii="方正仿宋_GBK" w:hAnsi="KHATIW+FZHTK--GBK1-0" w:eastAsia="方正仿宋_GBK" w:cs="KHATIW+FZHTK--GBK1-0"/>
          <w:color w:val="000000"/>
          <w:sz w:val="32"/>
          <w:szCs w:val="32"/>
        </w:rPr>
        <w:t>规划建设部、宿马投资集团、城管分局、交警七大队按责牵头对标落实。</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3.社区小区服务提升攻坚行动。一是</w:t>
      </w:r>
      <w:r>
        <w:rPr>
          <w:rFonts w:hint="eastAsia" w:ascii="方正仿宋_GBK" w:hAnsi="KHATIW+FZHTK--GBK1-0" w:eastAsia="方正仿宋_GBK" w:cs="KHATIW+FZHTK--GBK1-0"/>
          <w:color w:val="000000"/>
          <w:sz w:val="32"/>
          <w:szCs w:val="32"/>
        </w:rPr>
        <w:t>提升物业服务质效。落实《关于进一步加强宿州市物业管理服务工作的意见》《宿州市物业服务考核办法（试行）》，不断提升专业化物业服务覆盖率、业主委员会组建率;推进安置小区、住宅物业大排查、大整治、大提升，实施物业服务监督考核，重点整治物业企业“重收费轻服务”、停车管理、环境卫生、安全管理、公共收益、物业交接等问题;建立完善物业企业信用管理和信用评级制度，强化成果运用，选树一批物业服务企业先进典型，依规淘汰不合格的物业公司。</w:t>
      </w:r>
      <w:r>
        <w:rPr>
          <w:rFonts w:hint="eastAsia" w:ascii="方正仿宋_GBK" w:hAnsi="KHATIW+FZHTK--GBK1-0" w:eastAsia="方正仿宋_GBK" w:cs="KHATIW+FZHTK--GBK1-0"/>
          <w:b/>
          <w:color w:val="000000"/>
          <w:sz w:val="32"/>
          <w:szCs w:val="32"/>
        </w:rPr>
        <w:t>二是</w:t>
      </w:r>
      <w:r>
        <w:rPr>
          <w:rFonts w:hint="eastAsia" w:ascii="方正仿宋_GBK" w:hAnsi="KHATIW+FZHTK--GBK1-0" w:eastAsia="方正仿宋_GBK" w:cs="KHATIW+FZHTK--GBK1-0"/>
          <w:color w:val="000000"/>
          <w:sz w:val="32"/>
          <w:szCs w:val="32"/>
        </w:rPr>
        <w:t>常态综合整治。探索开展 “联合执法进小区”行动，全面治理小区乱搭乱建、乱停乱放、乱贴乱画、毁绿种菜、僵尸车辆、飞线充电等现象，持续抓好小区“四清一亮”工作（清理“牛皮癣”小广告、清理门前杂物、清理私拉电线和堵塞通道电瓶车、清理墙面污损破损，确保小区内、楼道灯照明正常）；扎实推进小区垃圾分类工作。</w:t>
      </w:r>
      <w:r>
        <w:rPr>
          <w:rFonts w:hint="eastAsia" w:ascii="方正仿宋_GBK" w:hAnsi="KHATIW+FZHTK--GBK1-0" w:eastAsia="方正仿宋_GBK" w:cs="KHATIW+FZHTK--GBK1-0"/>
          <w:b/>
          <w:color w:val="000000"/>
          <w:sz w:val="32"/>
          <w:szCs w:val="32"/>
        </w:rPr>
        <w:t>三是</w:t>
      </w:r>
      <w:r>
        <w:rPr>
          <w:rFonts w:hint="eastAsia" w:ascii="方正仿宋_GBK" w:hAnsi="KHATIW+FZHTK--GBK1-0" w:eastAsia="方正仿宋_GBK" w:cs="KHATIW+FZHTK--GBK1-0"/>
          <w:color w:val="000000"/>
          <w:sz w:val="32"/>
          <w:szCs w:val="32"/>
        </w:rPr>
        <w:t>注重党建引领。把小区物业管理纳入行政村建设和行政村治理体系，建立村党组织领导下的业主委员会与物业服务企业协调运行机制，提升物业服务企业党组织覆盖率，加强“红色物业”建设，协商解决对小区公共利益的重大决策事项、关乎居民群众切身利益的实际困难问题和矛盾纠纷，以高质量党建引领物业管理高质量发展。</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2023年7月底前全面对标完成年度任务；健</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全完善长效机制，全面巩固提升。</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责任单位：</w:t>
      </w:r>
      <w:r>
        <w:rPr>
          <w:rFonts w:hint="eastAsia" w:ascii="方正仿宋_GBK" w:hAnsi="KHATIW+FZHTK--GBK1-0" w:eastAsia="方正仿宋_GBK" w:cs="KHATIW+FZHTK--GBK1-0"/>
          <w:color w:val="000000"/>
          <w:sz w:val="32"/>
          <w:szCs w:val="32"/>
        </w:rPr>
        <w:t>房管分局、消防救援大队、交警七大队，东城行管会按责牵头对标落实。</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4.交通秩序整治攻坚行动。一是</w:t>
      </w:r>
      <w:r>
        <w:rPr>
          <w:rFonts w:hint="eastAsia" w:ascii="方正仿宋_GBK" w:hAnsi="KHATIW+FZHTK--GBK1-0" w:eastAsia="方正仿宋_GBK" w:cs="KHATIW+FZHTK--GBK1-0"/>
          <w:color w:val="000000"/>
          <w:sz w:val="32"/>
          <w:szCs w:val="32"/>
        </w:rPr>
        <w:t>深化专项整治。以“守法礼让、文明出行”为主题，深入开展文明交通专项行动，运用管理、引导、曝光和惩戒等手段，提高见警率和管事率，着力整治机动车不礼让斑马线、机动车压实线并道、非机动车和行人闯红灯、电动自行车不上牌、驾乘摩托车（电动车）不戴头盔、行人乱穿马路等不文明行为;加大巡查监管力度，用好“贴条和拖车”，依法依规严管严查禁停道路和主次干道机动车乱停放、占用消防通道、僵尸车等问题。</w:t>
      </w:r>
      <w:r>
        <w:rPr>
          <w:rFonts w:hint="eastAsia" w:ascii="方正仿宋_GBK" w:hAnsi="KHATIW+FZHTK--GBK1-0" w:eastAsia="方正仿宋_GBK" w:cs="KHATIW+FZHTK--GBK1-0"/>
          <w:b/>
          <w:color w:val="000000"/>
          <w:sz w:val="32"/>
          <w:szCs w:val="32"/>
        </w:rPr>
        <w:t>二是</w:t>
      </w:r>
      <w:r>
        <w:rPr>
          <w:rFonts w:hint="eastAsia" w:ascii="方正仿宋_GBK" w:hAnsi="KHATIW+FZHTK--GBK1-0" w:eastAsia="方正仿宋_GBK" w:cs="KHATIW+FZHTK--GBK1-0"/>
          <w:color w:val="000000"/>
          <w:sz w:val="32"/>
          <w:szCs w:val="32"/>
        </w:rPr>
        <w:t>打好组合拳。落实交通志愿服务包保责任，持续开展主要交通路口志愿服务活动；强化外卖平台、共享单车企业监管，巩固提升快递、外卖车辆规范出行整治成果；深入开展电动自行车上牌“清零”行动、“一盔一带”安全守护行动，确保电动自行车上牌率达到 100%、电动自行车骑乘人员安全头盔佩戴率高于 70%。</w:t>
      </w:r>
      <w:r>
        <w:rPr>
          <w:rFonts w:hint="eastAsia" w:ascii="方正仿宋_GBK" w:hAnsi="KHATIW+FZHTK--GBK1-0" w:eastAsia="方正仿宋_GBK" w:cs="KHATIW+FZHTK--GBK1-0"/>
          <w:b/>
          <w:color w:val="000000"/>
          <w:sz w:val="32"/>
          <w:szCs w:val="32"/>
        </w:rPr>
        <w:t>三是</w:t>
      </w:r>
      <w:r>
        <w:rPr>
          <w:rFonts w:hint="eastAsia" w:ascii="方正仿宋_GBK" w:hAnsi="KHATIW+FZHTK--GBK1-0" w:eastAsia="方正仿宋_GBK" w:cs="KHATIW+FZHTK--GBK1-0"/>
          <w:color w:val="000000"/>
          <w:sz w:val="32"/>
          <w:szCs w:val="32"/>
        </w:rPr>
        <w:t>打造特色品牌。巩固提升车辆“洁净行驶”整治成果,常态洁净行驶、文明行驶；巩固提升“礼让斑马线文明伴我行”活动成果，放大公交系统“5321”礼让</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行人品牌效应。</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2023年7月底前全面对标完成年度任务；健全完善长效机制，全面巩固提升。</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责任单位：</w:t>
      </w:r>
      <w:r>
        <w:rPr>
          <w:rFonts w:hint="eastAsia" w:ascii="方正仿宋_GBK" w:hAnsi="KHATIW+FZHTK--GBK1-0" w:eastAsia="方正仿宋_GBK" w:cs="KHATIW+FZHTK--GBK1-0"/>
          <w:color w:val="000000"/>
          <w:sz w:val="32"/>
          <w:szCs w:val="32"/>
        </w:rPr>
        <w:t>交警七大队、东城行管会按责牵头对标落实。</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5.便民停车攻坚行动。一是</w:t>
      </w:r>
      <w:r>
        <w:rPr>
          <w:rFonts w:hint="eastAsia" w:ascii="方正仿宋_GBK" w:hAnsi="KHATIW+FZHTK--GBK1-0" w:eastAsia="方正仿宋_GBK" w:cs="KHATIW+FZHTK--GBK1-0"/>
          <w:color w:val="000000"/>
          <w:sz w:val="32"/>
          <w:szCs w:val="32"/>
        </w:rPr>
        <w:t>挖掘现有资源。落实《宿州</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市机动车停车管理办法》，充分利用广场绿地、地下人防工</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程和交通设施用地等资源，视情改造增设公共停车泊位 ,缓解高铁站、衢坊街、学校、医院等区域停车需求。</w:t>
      </w:r>
      <w:r>
        <w:rPr>
          <w:rFonts w:hint="eastAsia" w:ascii="方正仿宋_GBK" w:hAnsi="KHATIW+FZHTK--GBK1-0" w:eastAsia="方正仿宋_GBK" w:cs="KHATIW+FZHTK--GBK1-0"/>
          <w:b/>
          <w:color w:val="000000"/>
          <w:sz w:val="32"/>
          <w:szCs w:val="32"/>
        </w:rPr>
        <w:t>二是</w:t>
      </w:r>
      <w:r>
        <w:rPr>
          <w:rFonts w:hint="eastAsia" w:ascii="方正仿宋_GBK" w:hAnsi="KHATIW+FZHTK--GBK1-0" w:eastAsia="方正仿宋_GBK" w:cs="KHATIW+FZHTK--GBK1-0"/>
          <w:color w:val="000000"/>
          <w:sz w:val="32"/>
          <w:szCs w:val="32"/>
        </w:rPr>
        <w:t>加强智慧停车管理。不断完善智慧停车系统平台建设，用好“宿事速办”平台，抓好“宿州停车”APP的应用推广，加快停车资源数据接入，推进停车系统信息智能化，盘活停车资源。</w:t>
      </w:r>
      <w:r>
        <w:rPr>
          <w:rFonts w:hint="eastAsia" w:ascii="方正仿宋_GBK" w:hAnsi="KHATIW+FZHTK--GBK1-0" w:eastAsia="方正仿宋_GBK" w:cs="KHATIW+FZHTK--GBK1-0"/>
          <w:b/>
          <w:color w:val="000000"/>
          <w:sz w:val="32"/>
          <w:szCs w:val="32"/>
        </w:rPr>
        <w:t>三是</w:t>
      </w:r>
      <w:r>
        <w:rPr>
          <w:rFonts w:hint="eastAsia" w:ascii="方正仿宋_GBK" w:hAnsi="KHATIW+FZHTK--GBK1-0" w:eastAsia="方正仿宋_GBK" w:cs="KHATIW+FZHTK--GBK1-0"/>
          <w:color w:val="000000"/>
          <w:sz w:val="32"/>
          <w:szCs w:val="32"/>
        </w:rPr>
        <w:t>探索错时共享。统筹核心区停车资源,鼓励高铁站周边和盛广场、客运枢纽站、德仁时代广场以及企事业单位等停车场推行“错时开放”,引导公共建筑的停车泊位晚间对外开放。</w:t>
      </w:r>
      <w:r>
        <w:rPr>
          <w:rFonts w:hint="eastAsia" w:ascii="方正仿宋_GBK" w:hAnsi="KHATIW+FZHTK--GBK1-0" w:eastAsia="方正仿宋_GBK" w:cs="KHATIW+FZHTK--GBK1-0"/>
          <w:b/>
          <w:color w:val="000000"/>
          <w:sz w:val="32"/>
          <w:szCs w:val="32"/>
        </w:rPr>
        <w:t>四是</w:t>
      </w:r>
      <w:r>
        <w:rPr>
          <w:rFonts w:hint="eastAsia" w:ascii="方正仿宋_GBK" w:hAnsi="KHATIW+FZHTK--GBK1-0" w:eastAsia="方正仿宋_GBK" w:cs="KHATIW+FZHTK--GBK1-0"/>
          <w:color w:val="000000"/>
          <w:sz w:val="32"/>
          <w:szCs w:val="32"/>
        </w:rPr>
        <w:t>施划完善停车线。健全常态巡查机制,定期全覆盖摸排统计主城区，尤其是主次干道、市场、交通场站（高铁站、客运枢纽站）、医院、衢坊街、商场超市和学校等重点区域及周边机动车、非机动车停车线施划情况，应划尽划、科学施划，突出抓好缺失脱落、标线不清等修补完善。高质量整改主次干道、商业大街等点位非机动车停车线一划到底、遮挡商户出口等问题。</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2023年7月底前全面对标完成年度任务；健全完善长效机制，全面巩固提升。</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责任单位：</w:t>
      </w:r>
      <w:r>
        <w:rPr>
          <w:rFonts w:hint="eastAsia" w:ascii="方正仿宋_GBK" w:hAnsi="KHATIW+FZHTK--GBK1-0" w:eastAsia="方正仿宋_GBK" w:cs="KHATIW+FZHTK--GBK1-0"/>
          <w:color w:val="000000"/>
          <w:sz w:val="32"/>
          <w:szCs w:val="32"/>
        </w:rPr>
        <w:t>规划建设部、宿马投资集团、城管分局、交警七大队、市场监管分局，按责牵头对标落实。</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6.重点区域及周边综合整治攻坚行动。一是</w:t>
      </w:r>
      <w:r>
        <w:rPr>
          <w:rFonts w:hint="eastAsia" w:ascii="方正仿宋_GBK" w:hAnsi="KHATIW+FZHTK--GBK1-0" w:eastAsia="方正仿宋_GBK" w:cs="KHATIW+FZHTK--GBK1-0"/>
          <w:color w:val="000000"/>
          <w:sz w:val="32"/>
          <w:szCs w:val="32"/>
        </w:rPr>
        <w:t>突出整治重点。把市场、交通场站（高铁站、客运枢纽站）、医院、商场超市、小区、城市商贸综合体和学校等七类重点公共场所及周边 600米作为重点整治区域，建立清单台账，对账销号管理，强化部门联动，确保七类重点场所内部常态对标达标，举一反三整治规范七类场所周边生活小区、道路街巷的环境脏乱、卫生死角、游商游贩、马路市场、不文明养犬、道路破损、违规停车、绿化缺失、设施损坏、私搭乱建、飞线充电、乱涂乱画等问题。</w:t>
      </w:r>
      <w:r>
        <w:rPr>
          <w:rFonts w:hint="eastAsia" w:ascii="方正仿宋_GBK" w:hAnsi="KHATIW+FZHTK--GBK1-0" w:eastAsia="方正仿宋_GBK" w:cs="KHATIW+FZHTK--GBK1-0"/>
          <w:b/>
          <w:color w:val="000000"/>
          <w:sz w:val="32"/>
          <w:szCs w:val="32"/>
        </w:rPr>
        <w:t>二是</w:t>
      </w:r>
      <w:r>
        <w:rPr>
          <w:rFonts w:hint="eastAsia" w:ascii="方正仿宋_GBK" w:hAnsi="KHATIW+FZHTK--GBK1-0" w:eastAsia="方正仿宋_GBK" w:cs="KHATIW+FZHTK--GBK1-0"/>
          <w:color w:val="000000"/>
          <w:sz w:val="32"/>
          <w:szCs w:val="32"/>
        </w:rPr>
        <w:t>抓实市场整治。全面落实属地责任，各责任单位要严格落实行业监管责任,主动适应“农贸(集贸、批发)市场无样本点”新要求，合力抓好对标整治、规范管理。1.对标整治。逐个排查过筛、对标整治辖区内所有市场、（农贸&lt;集贸&gt;市场和建材、小商品、家具等专业批发市场）及其周边涉创问题;对标抓好新建和即将投入使用市场及其周边的整治提升;拿出管用举措,确保农贸（集贸、批发）市场独立设置活禽售卖宰杀区域或无活禽宰杀。2.规范管理。落实市场商业运营主体责任和属地监管责任，强化市场日常管理，确保市场设施完好无损、环境卫生整洁、经营规范有序、服务热情周到，推动市场规范运营、可持续发展。</w:t>
      </w:r>
      <w:r>
        <w:rPr>
          <w:rFonts w:hint="eastAsia" w:ascii="方正仿宋_GBK" w:hAnsi="KHATIW+FZHTK--GBK1-0" w:eastAsia="方正仿宋_GBK" w:cs="KHATIW+FZHTK--GBK1-0"/>
          <w:b/>
          <w:color w:val="000000"/>
          <w:sz w:val="32"/>
          <w:szCs w:val="32"/>
        </w:rPr>
        <w:t>三是</w:t>
      </w:r>
      <w:r>
        <w:rPr>
          <w:rFonts w:hint="eastAsia" w:ascii="方正仿宋_GBK" w:hAnsi="KHATIW+FZHTK--GBK1-0" w:eastAsia="方正仿宋_GBK" w:cs="KHATIW+FZHTK--GBK1-0"/>
          <w:color w:val="000000"/>
          <w:sz w:val="32"/>
          <w:szCs w:val="32"/>
        </w:rPr>
        <w:t>深化“两高”周边及沿线整治。按照属地为主、条块结合、行业负责、点线兼顾原则，围绕垃圾、污水、厕所、绿化、广告、服务区、施工现场、乱搭乱建乱披乱挂、农村人居环境等9类问题，查改结合、立查立改，常态开展“高速公路、高速铁路”周边及沿线“净化、绿化、美化”整治，保持常态长效。</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2023年7月底前全面对标完成年度任务；健全完善长效机制，全面巩固提升。</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责任单位：</w:t>
      </w:r>
      <w:r>
        <w:rPr>
          <w:rFonts w:hint="eastAsia" w:ascii="方正仿宋_GBK" w:hAnsi="KHATIW+FZHTK--GBK1-0" w:eastAsia="方正仿宋_GBK" w:cs="KHATIW+FZHTK--GBK1-0"/>
          <w:color w:val="000000"/>
          <w:sz w:val="32"/>
          <w:szCs w:val="32"/>
        </w:rPr>
        <w:t>园区文明委相关单位按责牵头对标落实。</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7.文明实践深化攻坚行动。一是</w:t>
      </w:r>
      <w:r>
        <w:rPr>
          <w:rFonts w:hint="eastAsia" w:ascii="方正仿宋_GBK" w:hAnsi="KHATIW+FZHTK--GBK1-0" w:eastAsia="方正仿宋_GBK" w:cs="KHATIW+FZHTK--GBK1-0"/>
          <w:color w:val="000000"/>
          <w:sz w:val="32"/>
          <w:szCs w:val="32"/>
        </w:rPr>
        <w:t>建好实践阵地。按照资源整合到位、体制机制健全、服务群众精准的要求，推动新时代文明实践中心（所、站）提质扩面、提档升级。</w:t>
      </w:r>
      <w:r>
        <w:rPr>
          <w:rFonts w:hint="eastAsia" w:ascii="方正仿宋_GBK" w:hAnsi="KHATIW+FZHTK--GBK1-0" w:eastAsia="方正仿宋_GBK" w:cs="KHATIW+FZHTK--GBK1-0"/>
          <w:b/>
          <w:color w:val="000000"/>
          <w:sz w:val="32"/>
          <w:szCs w:val="32"/>
        </w:rPr>
        <w:t>二是</w:t>
      </w:r>
      <w:r>
        <w:rPr>
          <w:rFonts w:hint="eastAsia" w:ascii="方正仿宋_GBK" w:hAnsi="KHATIW+FZHTK--GBK1-0" w:eastAsia="方正仿宋_GBK" w:cs="KHATIW+FZHTK--GBK1-0"/>
          <w:color w:val="000000"/>
          <w:sz w:val="32"/>
          <w:szCs w:val="32"/>
        </w:rPr>
        <w:t>建立长效机制。根据《宿马现代产业园区关于拓展新时代文明实践中心建设实施方案》要求，定期开展考核评估，注重培育基础好、成效好的示范点。东城行管会落实新时代文明实践所建设的主体责任，建立健全活动内容、阵地力量、经费保障等方面可持续运行模式。</w:t>
      </w:r>
      <w:r>
        <w:rPr>
          <w:rFonts w:hint="eastAsia" w:ascii="方正仿宋_GBK" w:hAnsi="KHATIW+FZHTK--GBK1-0" w:eastAsia="方正仿宋_GBK" w:cs="KHATIW+FZHTK--GBK1-0"/>
          <w:b/>
          <w:color w:val="000000"/>
          <w:sz w:val="32"/>
          <w:szCs w:val="32"/>
        </w:rPr>
        <w:t>三是</w:t>
      </w:r>
      <w:r>
        <w:rPr>
          <w:rFonts w:hint="eastAsia" w:ascii="方正仿宋_GBK" w:hAnsi="KHATIW+FZHTK--GBK1-0" w:eastAsia="方正仿宋_GBK" w:cs="KHATIW+FZHTK--GBK1-0"/>
          <w:color w:val="000000"/>
          <w:sz w:val="32"/>
          <w:szCs w:val="32"/>
        </w:rPr>
        <w:t>丰富活动内容。围绕文明实践五项工作内容，常态开展理论政策宣讲、文化文艺服务、科学普及等志愿服务活动，培育一批特色鲜明、内容丰富的工作品牌，不断提升群众参与率和满意度。</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2023年7月底前全面对标完成年度任务；健全完善长效机制，全面巩固提升。</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责任单位：</w:t>
      </w:r>
      <w:r>
        <w:rPr>
          <w:rFonts w:hint="eastAsia" w:ascii="方正仿宋_GBK" w:hAnsi="KHATIW+FZHTK--GBK1-0" w:eastAsia="方正仿宋_GBK" w:cs="KHATIW+FZHTK--GBK1-0"/>
          <w:color w:val="000000"/>
          <w:sz w:val="32"/>
          <w:szCs w:val="32"/>
        </w:rPr>
        <w:t>园区文明办，东城行管会按责牵头对标落实。</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8.窗口行业服务提升攻坚行动。一是</w:t>
      </w:r>
      <w:r>
        <w:rPr>
          <w:rFonts w:hint="eastAsia" w:ascii="方正仿宋_GBK" w:hAnsi="KHATIW+FZHTK--GBK1-0" w:eastAsia="方正仿宋_GBK" w:cs="KHATIW+FZHTK--GBK1-0"/>
          <w:color w:val="000000"/>
          <w:sz w:val="32"/>
          <w:szCs w:val="32"/>
        </w:rPr>
        <w:t>抓好重要点位。加</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强对政务服务中心、医院、交通场站（高铁站、客运枢纽站）、银行网点、移动通信等窗口行业文明城市创建标准指导，落实显著位置展示行业规范和各类规章制度，运用多种形式刊播公益广告。公交车、出租车、公务车司机规范驾驶、主动礼让行人，保持车容整洁。</w:t>
      </w:r>
      <w:r>
        <w:rPr>
          <w:rFonts w:hint="eastAsia" w:ascii="方正仿宋_GBK" w:hAnsi="KHATIW+FZHTK--GBK1-0" w:eastAsia="方正仿宋_GBK" w:cs="KHATIW+FZHTK--GBK1-0"/>
          <w:b/>
          <w:color w:val="000000"/>
          <w:sz w:val="32"/>
          <w:szCs w:val="32"/>
        </w:rPr>
        <w:t>二是</w:t>
      </w:r>
      <w:r>
        <w:rPr>
          <w:rFonts w:hint="eastAsia" w:ascii="方正仿宋_GBK" w:hAnsi="KHATIW+FZHTK--GBK1-0" w:eastAsia="方正仿宋_GBK" w:cs="KHATIW+FZHTK--GBK1-0"/>
          <w:color w:val="000000"/>
          <w:sz w:val="32"/>
          <w:szCs w:val="32"/>
        </w:rPr>
        <w:t>抓好周边整治。持续合理做好窗口单位“五化”(净化、绿化、亮化、序化、美化)，加强工作人员教育管理，着力抓好核心区窗口单位周边环境对标整治提升，突出抓好园区行政服务中心及其周边环境常态达标。</w:t>
      </w:r>
      <w:r>
        <w:rPr>
          <w:rFonts w:hint="eastAsia" w:ascii="方正仿宋_GBK" w:hAnsi="KHATIW+FZHTK--GBK1-0" w:eastAsia="方正仿宋_GBK" w:cs="KHATIW+FZHTK--GBK1-0"/>
          <w:b/>
          <w:color w:val="000000"/>
          <w:sz w:val="32"/>
          <w:szCs w:val="32"/>
        </w:rPr>
        <w:t>三是</w:t>
      </w:r>
      <w:r>
        <w:rPr>
          <w:rFonts w:hint="eastAsia" w:ascii="方正仿宋_GBK" w:hAnsi="KHATIW+FZHTK--GBK1-0" w:eastAsia="方正仿宋_GBK" w:cs="KHATIW+FZHTK--GBK1-0"/>
          <w:color w:val="000000"/>
          <w:sz w:val="32"/>
          <w:szCs w:val="32"/>
        </w:rPr>
        <w:t>抓好优质服务。优化提升“宿事速办”平台，推动不见面审批、“一窗通办”，建立健全多渠道监督反馈、高效投诉处理机制，持续改进便民利企服务。开展“最美职工”“宿州工匠”等评选活动，着力打造一批明星窗口、服务明星。</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2023年7月底前全面对标达标；健全长效机制，全面巩固提升。</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责任单位：园区营商环境局，宿马投资集团、交通运输工作组按责牵头对标落实。</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9.文明村镇创建攻坚行动。一是</w:t>
      </w:r>
      <w:r>
        <w:rPr>
          <w:rFonts w:hint="eastAsia" w:ascii="方正仿宋_GBK" w:hAnsi="KHATIW+FZHTK--GBK1-0" w:eastAsia="方正仿宋_GBK" w:cs="KHATIW+FZHTK--GBK1-0"/>
          <w:color w:val="000000"/>
          <w:sz w:val="32"/>
          <w:szCs w:val="32"/>
        </w:rPr>
        <w:t>抓细市级及以下镇村创建提质增效。常态开展各级文明村镇创建活动，拓展创建广度，着力抓好市级以下文明镇村（含一般镇村）创建工作;推进乡村建设行动，持续推进农村人居环境整治，深入开展乡村建设，扎实推进城乡环卫一体化，以东城行管会驻地及行政村延伸区域为重点，大力整治乱搭乱建、乱停乱放、占道经营、环境卫生脏乱差等现象,推动文明村镇提质增效。</w:t>
      </w:r>
      <w:r>
        <w:rPr>
          <w:rFonts w:hint="eastAsia" w:ascii="方正仿宋_GBK" w:hAnsi="KHATIW+FZHTK--GBK1-0" w:eastAsia="方正仿宋_GBK" w:cs="KHATIW+FZHTK--GBK1-0"/>
          <w:b/>
          <w:color w:val="000000"/>
          <w:sz w:val="32"/>
          <w:szCs w:val="32"/>
        </w:rPr>
        <w:t>二是</w:t>
      </w:r>
      <w:r>
        <w:rPr>
          <w:rFonts w:hint="eastAsia" w:ascii="方正仿宋_GBK" w:hAnsi="KHATIW+FZHTK--GBK1-0" w:eastAsia="方正仿宋_GBK" w:cs="KHATIW+FZHTK--GBK1-0"/>
          <w:color w:val="000000"/>
          <w:sz w:val="32"/>
          <w:szCs w:val="32"/>
        </w:rPr>
        <w:t>抓严动态管理。严格落实负面清单制度，对创建工作滑坡严重的文明村镇予以通报批评、限期整改、停牌等惩戒措施，提升文明村镇的美誉度和公信力。</w:t>
      </w:r>
      <w:r>
        <w:rPr>
          <w:rFonts w:hint="eastAsia" w:ascii="方正仿宋_GBK" w:hAnsi="KHATIW+FZHTK--GBK1-0" w:eastAsia="方正仿宋_GBK" w:cs="KHATIW+FZHTK--GBK1-0"/>
          <w:b/>
          <w:color w:val="000000"/>
          <w:sz w:val="32"/>
          <w:szCs w:val="32"/>
        </w:rPr>
        <w:t>三是</w:t>
      </w:r>
      <w:r>
        <w:rPr>
          <w:rFonts w:hint="eastAsia" w:ascii="方正仿宋_GBK" w:hAnsi="KHATIW+FZHTK--GBK1-0" w:eastAsia="方正仿宋_GBK" w:cs="KHATIW+FZHTK--GBK1-0"/>
          <w:color w:val="000000"/>
          <w:sz w:val="32"/>
          <w:szCs w:val="32"/>
        </w:rPr>
        <w:t>抓深移风易俗。发挥“一约四会”作用，以倡导婚事新办、丧事简办为着力点,整治农村大操大办、高额彩礼、铺张浪费、厚葬薄养等不良习俗;开展星级文明户、文明家庭、最美家庭、最美婆媳等评选，发挥党员、干部和先进人物的示范引领作用，推动形成文明乡风、良好家风和淳朴民风，助力全面推进乡村振兴。</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2023年7月底前全面对标完成年度任务；健</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全完善长效机制，全面巩固提升。</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责任单位：</w:t>
      </w:r>
      <w:r>
        <w:rPr>
          <w:rFonts w:hint="eastAsia" w:ascii="方正仿宋_GBK" w:hAnsi="KHATIW+FZHTK--GBK1-0" w:eastAsia="方正仿宋_GBK" w:cs="KHATIW+FZHTK--GBK1-0"/>
          <w:color w:val="000000"/>
          <w:sz w:val="32"/>
          <w:szCs w:val="32"/>
        </w:rPr>
        <w:t>社会事务部、东城行管会按责牵头对标落实。</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10.市民文明素质提升攻坚行动。一是</w:t>
      </w:r>
      <w:r>
        <w:rPr>
          <w:rFonts w:hint="eastAsia" w:ascii="方正仿宋_GBK" w:hAnsi="KHATIW+FZHTK--GBK1-0" w:eastAsia="方正仿宋_GBK" w:cs="KHATIW+FZHTK--GBK1-0"/>
          <w:color w:val="000000"/>
          <w:sz w:val="32"/>
          <w:szCs w:val="32"/>
        </w:rPr>
        <w:t>强化联动整治。持续宣传贯彻《宿州市文明行为促进条例》《宿州市制止餐饮浪费行为条例》《宿州市城市养犬管理办法》等地方性法规;加强部门联动执法，依法依规、严管严控乱扔垃圾、随地吐痰、车窗抛物、不文明养犬、餐饮浪费、禁烟场所吸烟等不文明行为；集中整治、依法打击城区建筑、主次干道、停车位、背街小巷、小区楼道小广告乱张贴、乱发放现象；建立健全群众举报、社区管理、网格员巡查工作机制，着力整治电动车飞线充电问题。</w:t>
      </w:r>
      <w:r>
        <w:rPr>
          <w:rFonts w:hint="eastAsia" w:ascii="方正仿宋_GBK" w:hAnsi="KHATIW+FZHTK--GBK1-0" w:eastAsia="方正仿宋_GBK" w:cs="KHATIW+FZHTK--GBK1-0"/>
          <w:b/>
          <w:color w:val="000000"/>
          <w:sz w:val="32"/>
          <w:szCs w:val="32"/>
        </w:rPr>
        <w:t>二是</w:t>
      </w:r>
      <w:r>
        <w:rPr>
          <w:rFonts w:hint="eastAsia" w:ascii="方正仿宋_GBK" w:hAnsi="KHATIW+FZHTK--GBK1-0" w:eastAsia="方正仿宋_GBK" w:cs="KHATIW+FZHTK--GBK1-0"/>
          <w:color w:val="000000"/>
          <w:sz w:val="32"/>
          <w:szCs w:val="32"/>
        </w:rPr>
        <w:t>用好“市民巡访团”。做大做强“市民巡访团”，围绕实地测评点位，常态全覆盖开展环境卫生整治、破损设施巡查、公共文明引导等文明实践志愿服务，有针对性地排查解决短板弱项，积极宣传创建知识,带动更多人参与践行文明行为 ,努力形成全民参与、全民创建的良好氛围。</w:t>
      </w:r>
      <w:r>
        <w:rPr>
          <w:rFonts w:hint="eastAsia" w:ascii="方正仿宋_GBK" w:hAnsi="KHATIW+FZHTK--GBK1-0" w:eastAsia="方正仿宋_GBK" w:cs="KHATIW+FZHTK--GBK1-0"/>
          <w:b/>
          <w:color w:val="000000"/>
          <w:sz w:val="32"/>
          <w:szCs w:val="32"/>
        </w:rPr>
        <w:t>三是</w:t>
      </w:r>
      <w:r>
        <w:rPr>
          <w:rFonts w:hint="eastAsia" w:ascii="方正仿宋_GBK" w:hAnsi="KHATIW+FZHTK--GBK1-0" w:eastAsia="方正仿宋_GBK" w:cs="KHATIW+FZHTK--GBK1-0"/>
          <w:color w:val="000000"/>
          <w:sz w:val="32"/>
          <w:szCs w:val="32"/>
        </w:rPr>
        <w:t>开展主题活动。深化精神文明教育，持续宣传落实《宿州市市民文明公约》《宿州文明20条》，开展文明交通、文明餐桌、文明旅游、文明上网、文明养犬等系列主题活动，大力倡导文明健康、绿色环保生活方式，不断提高社会文明程度。</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年度成果：</w:t>
      </w:r>
      <w:r>
        <w:rPr>
          <w:rFonts w:hint="eastAsia" w:ascii="方正仿宋_GBK" w:hAnsi="KHATIW+FZHTK--GBK1-0" w:eastAsia="方正仿宋_GBK" w:cs="KHATIW+FZHTK--GBK1-0"/>
          <w:color w:val="000000"/>
          <w:sz w:val="32"/>
          <w:szCs w:val="32"/>
        </w:rPr>
        <w:t>市民文明素养持续提升;健全完善长效机制，全面巩固提升。</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楷体_GBK" w:hAnsi="KHATIW+FZHTK--GBK1-0" w:eastAsia="方正楷体_GBK" w:cs="KHATIW+FZHTK--GBK1-0"/>
          <w:color w:val="000000"/>
          <w:sz w:val="32"/>
          <w:szCs w:val="32"/>
        </w:rPr>
        <w:t>责任单位：</w:t>
      </w:r>
      <w:r>
        <w:rPr>
          <w:rFonts w:hint="eastAsia" w:ascii="方正仿宋_GBK" w:hAnsi="KHATIW+FZHTK--GBK1-0" w:eastAsia="方正仿宋_GBK" w:cs="KHATIW+FZHTK--GBK1-0"/>
          <w:color w:val="000000"/>
          <w:sz w:val="32"/>
          <w:szCs w:val="32"/>
        </w:rPr>
        <w:t>园区文明委相关责任单位按责牵头对标落实。</w:t>
      </w:r>
    </w:p>
    <w:p>
      <w:pPr>
        <w:spacing w:before="0" w:after="0" w:line="600" w:lineRule="exact"/>
        <w:ind w:firstLine="640" w:firstLineChars="200"/>
        <w:rPr>
          <w:rFonts w:ascii="方正黑体_GBK" w:hAnsi="KHATIW+FZHTK--GBK1-0" w:eastAsia="方正黑体_GBK" w:cs="KHATIW+FZHTK--GBK1-0"/>
          <w:color w:val="000000"/>
          <w:sz w:val="32"/>
          <w:szCs w:val="32"/>
        </w:rPr>
      </w:pPr>
      <w:r>
        <w:rPr>
          <w:rFonts w:hint="eastAsia" w:ascii="方正黑体_GBK" w:hAnsi="KHATIW+FZHTK--GBK1-0" w:eastAsia="方正黑体_GBK" w:cs="KHATIW+FZHTK--GBK1-0"/>
          <w:color w:val="000000"/>
          <w:sz w:val="32"/>
          <w:szCs w:val="32"/>
        </w:rPr>
        <w:t>四、保障措施</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（一）坚持高位推动。</w:t>
      </w:r>
      <w:r>
        <w:rPr>
          <w:rFonts w:hint="eastAsia" w:ascii="方正仿宋_GBK" w:hAnsi="KHATIW+FZHTK--GBK1-0" w:eastAsia="方正仿宋_GBK" w:cs="KHATIW+FZHTK--GBK1-0"/>
          <w:color w:val="000000"/>
          <w:sz w:val="32"/>
          <w:szCs w:val="32"/>
        </w:rPr>
        <w:t>坚持创建指挥部月调度制度，强化现场调度和“一对一”重点调度，常态高位推动。各责任单位“一把手”靠前指挥，及时研究解决突出问题。持续把建设全国文明城市工作经费纳入年度财政预算,及时兑现对各级创建工作的资金支持。始终保持创建工作力度不减，常态开展创建业务培训，着力加强创建队伍能力建设，努力打造一支在岗、在干、在行的创建队伍。</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（二）凝聚工作合力。</w:t>
      </w:r>
      <w:r>
        <w:rPr>
          <w:rFonts w:hint="eastAsia" w:ascii="方正仿宋_GBK" w:hAnsi="KHATIW+FZHTK--GBK1-0" w:eastAsia="方正仿宋_GBK" w:cs="KHATIW+FZHTK--GBK1-0"/>
          <w:color w:val="000000"/>
          <w:sz w:val="32"/>
          <w:szCs w:val="32"/>
        </w:rPr>
        <w:t>文明委各责任单位要对标行业管理要求和职责，立足主战场、当好主力军。各专项行动牵头单位要切实扛起责任，加强统筹协调，健全长效机制 ,常态持续推进实施33项行动(详见附件1)和2023年新部署的专项行动,参与部门要全力配合，形成工作合力。</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（三）强化督查考核。</w:t>
      </w:r>
      <w:r>
        <w:rPr>
          <w:rFonts w:hint="eastAsia" w:ascii="方正仿宋_GBK" w:hAnsi="KHATIW+FZHTK--GBK1-0" w:eastAsia="方正仿宋_GBK" w:cs="KHATIW+FZHTK--GBK1-0"/>
          <w:color w:val="000000"/>
          <w:sz w:val="32"/>
          <w:szCs w:val="32"/>
        </w:rPr>
        <w:t>坚持把建设全国文明城市工作纳入文明委各责任单位年度工作目标考核重要内容，注重在文明城市建设一线发现和培养干部，树立鲜明导向。坚持常态督查督办，及时精准下发督办单，督促相关单位举一反三、加快整改同类问题。健全创建工作日常通报表态约谈问责制度，对推诿扯皮、工作不力等影响全市创建工作大局的，严肃追责问责,确保工作落到实处。</w:t>
      </w:r>
    </w:p>
    <w:p>
      <w:pPr>
        <w:spacing w:before="0" w:after="0" w:line="600" w:lineRule="exact"/>
        <w:ind w:firstLine="643"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b/>
          <w:color w:val="000000"/>
          <w:sz w:val="32"/>
          <w:szCs w:val="32"/>
        </w:rPr>
        <w:t>（四）突出务实求实。</w:t>
      </w:r>
      <w:r>
        <w:rPr>
          <w:rFonts w:hint="eastAsia" w:ascii="方正仿宋_GBK" w:hAnsi="KHATIW+FZHTK--GBK1-0" w:eastAsia="方正仿宋_GBK" w:cs="KHATIW+FZHTK--GBK1-0"/>
          <w:color w:val="000000"/>
          <w:sz w:val="32"/>
          <w:szCs w:val="32"/>
        </w:rPr>
        <w:t>坚决反对一切形式主义、官僚主义问题，坚决杜绝“一阵风”“重评时、轻平时”，做表面文章、弄虚作假的行为。严禁以创建名义处置正常的单位业务工作、城市建设管理工作。建立健全负面清单防范工作机制、</w:t>
      </w:r>
    </w:p>
    <w:p>
      <w:pPr>
        <w:spacing w:before="0" w:after="0" w:line="600" w:lineRule="exact"/>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创建工作问题处理和舆情应对机制，做到及时发现、准确预</w:t>
      </w:r>
    </w:p>
    <w:p>
      <w:pPr>
        <w:spacing w:before="0" w:after="0" w:line="600" w:lineRule="exact"/>
        <w:rPr>
          <w:rFonts w:hint="eastAsia"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判、积极引导、妥善处置，严防发生负面清单所列问题，切实维护好、巩固好全国文明城市建设成果。</w:t>
      </w:r>
    </w:p>
    <w:p>
      <w:pPr>
        <w:spacing w:before="0" w:after="0" w:line="600" w:lineRule="exact"/>
        <w:rPr>
          <w:rFonts w:hint="eastAsia"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 xml:space="preserve">    </w:t>
      </w:r>
    </w:p>
    <w:p>
      <w:pPr>
        <w:spacing w:before="0" w:after="0" w:line="600" w:lineRule="exact"/>
        <w:ind w:firstLine="640" w:firstLineChars="200"/>
        <w:rPr>
          <w:rFonts w:ascii="方正仿宋_GBK" w:hAnsi="KHATIW+FZHTK--GBK1-0" w:eastAsia="方正仿宋_GBK" w:cs="KHATIW+FZHTK--GBK1-0"/>
          <w:color w:val="000000"/>
          <w:sz w:val="32"/>
          <w:szCs w:val="32"/>
        </w:rPr>
      </w:pPr>
      <w:r>
        <w:rPr>
          <w:rFonts w:hint="eastAsia" w:ascii="方正仿宋_GBK" w:hAnsi="KHATIW+FZHTK--GBK1-0" w:eastAsia="方正仿宋_GBK" w:cs="KHATIW+FZHTK--GBK1-0"/>
          <w:color w:val="000000"/>
          <w:sz w:val="32"/>
          <w:szCs w:val="32"/>
        </w:rPr>
        <w:t>附件1：需常态持续实施的33项专项行动一览表</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QRPVUB+FZXBSJW--GB1-0">
    <w:altName w:val="Segoe Print"/>
    <w:panose1 w:val="00000000000000000000"/>
    <w:charset w:val="00"/>
    <w:family w:val="auto"/>
    <w:pitch w:val="default"/>
    <w:sig w:usb0="00000000" w:usb1="00000000" w:usb2="01010101" w:usb3="01010101" w:csb0="01010101" w:csb1="01010101"/>
  </w:font>
  <w:font w:name="MBMHNS+TimesNewRomanPSMT">
    <w:altName w:val="Segoe Print"/>
    <w:panose1 w:val="00000000000000000000"/>
    <w:charset w:val="00"/>
    <w:family w:val="auto"/>
    <w:pitch w:val="default"/>
    <w:sig w:usb0="00000000" w:usb1="00000000" w:usb2="01010101" w:usb3="01010101" w:csb0="01010101" w:csb1="01010101"/>
  </w:font>
  <w:font w:name="方正仿宋_GBK">
    <w:panose1 w:val="03000509000000000000"/>
    <w:charset w:val="86"/>
    <w:family w:val="script"/>
    <w:pitch w:val="default"/>
    <w:sig w:usb0="00000001" w:usb1="080E0000" w:usb2="00000000" w:usb3="00000000" w:csb0="00040000" w:csb1="00000000"/>
  </w:font>
  <w:font w:name="WAOQSG+FZFSK--GBK1-0">
    <w:altName w:val="Segoe Print"/>
    <w:panose1 w:val="00000000000000000000"/>
    <w:charset w:val="00"/>
    <w:family w:val="auto"/>
    <w:pitch w:val="default"/>
    <w:sig w:usb0="00000000" w:usb1="00000000" w:usb2="01010101" w:usb3="01010101" w:csb0="01010101" w:csb1="01010101"/>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KHATIW+FZHTK--GBK1-0">
    <w:altName w:val="Segoe Print"/>
    <w:panose1 w:val="00000000000000000000"/>
    <w:charset w:val="00"/>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ZiMzRkYmMxNzZhOTMyNzU0MWUxNjFmMmZhY2M3ZDkifQ=="/>
  </w:docVars>
  <w:rsids>
    <w:rsidRoot w:val="007F1485"/>
    <w:rsid w:val="00083B58"/>
    <w:rsid w:val="000D6F9F"/>
    <w:rsid w:val="00102621"/>
    <w:rsid w:val="00102F0F"/>
    <w:rsid w:val="00150A5C"/>
    <w:rsid w:val="0019257B"/>
    <w:rsid w:val="00201B78"/>
    <w:rsid w:val="002054AB"/>
    <w:rsid w:val="002A10D4"/>
    <w:rsid w:val="00333932"/>
    <w:rsid w:val="003C1EBC"/>
    <w:rsid w:val="00430FBB"/>
    <w:rsid w:val="00455FBD"/>
    <w:rsid w:val="004B740F"/>
    <w:rsid w:val="00622F40"/>
    <w:rsid w:val="00744484"/>
    <w:rsid w:val="00762168"/>
    <w:rsid w:val="007F1485"/>
    <w:rsid w:val="00801438"/>
    <w:rsid w:val="00860F6A"/>
    <w:rsid w:val="00956598"/>
    <w:rsid w:val="00A64A24"/>
    <w:rsid w:val="00A65069"/>
    <w:rsid w:val="00B062C8"/>
    <w:rsid w:val="00B108BA"/>
    <w:rsid w:val="00C80C75"/>
    <w:rsid w:val="00D50C37"/>
    <w:rsid w:val="00D57413"/>
    <w:rsid w:val="00D679B1"/>
    <w:rsid w:val="00E5081C"/>
    <w:rsid w:val="00EF67FD"/>
    <w:rsid w:val="00F32C2E"/>
    <w:rsid w:val="00FB49CD"/>
    <w:rsid w:val="00FB7278"/>
    <w:rsid w:val="00FC212F"/>
    <w:rsid w:val="00FD3E8F"/>
    <w:rsid w:val="02A85EB2"/>
    <w:rsid w:val="6CAA5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spacing w:before="120" w:after="240"/>
      <w:jc w:val="both"/>
    </w:pPr>
    <w:rPr>
      <w:rFonts w:asciiTheme="minorHAnsi" w:hAnsiTheme="minorHAnsi" w:eastAsiaTheme="minorEastAsia" w:cstheme="minorBidi"/>
      <w:kern w:val="2"/>
      <w:sz w:val="22"/>
      <w:szCs w:val="22"/>
      <w:lang w:val="ru-RU"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C32642-EBCC-453A-97F1-4856ABA20FB7}">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7647</Words>
  <Characters>7752</Characters>
  <Lines>55</Lines>
  <Paragraphs>15</Paragraphs>
  <TotalTime>506</TotalTime>
  <ScaleCrop>false</ScaleCrop>
  <LinksUpToDate>false</LinksUpToDate>
  <CharactersWithSpaces>7771</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2023-02-16T01:53:00Z</dcterms:created>
  <dc:creator>未定义</dc:creator>
  <cp:lastModifiedBy> Nymph</cp:lastModifiedBy>
  <cp:lastPrinted>2023-04-11T03:07:00Z</cp:lastPrinted>
  <dcterms:modified xsi:type="dcterms:W3CDTF">2023-05-04T06:40:49Z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9D6A72296D424A2BBAC720EB088DE286_13</vt:lpwstr>
  </property>
</Properties>
</file>